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noProof/>
        </w:rPr>
        <w:id w:val="414904541"/>
        <w:docPartObj>
          <w:docPartGallery w:val="Cover Pages"/>
          <w:docPartUnique/>
        </w:docPartObj>
      </w:sdtPr>
      <w:sdtEndPr>
        <w:rPr>
          <w:noProof w:val="0"/>
        </w:rPr>
      </w:sdtEndPr>
      <w:sdtContent>
        <w:p w:rsidR="00502667" w:rsidRDefault="008A6DF2">
          <w:pPr>
            <w:rPr>
              <w:noProof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65900</wp14:pctPosVOffset>
                        </wp:positionV>
                      </mc:Choice>
                      <mc:Fallback>
                        <wp:positionV relativeFrom="page">
                          <wp:posOffset>6628130</wp:posOffset>
                        </wp:positionV>
                      </mc:Fallback>
                    </mc:AlternateContent>
                    <wp:extent cx="6400800" cy="2724150"/>
                    <wp:effectExtent l="0" t="0" r="7620" b="7620"/>
                    <wp:wrapNone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2724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02667" w:rsidRDefault="00A151C0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790474242"/>
                                    <w:placeholder>
                                      <w:docPart w:val="0E0BA76259D44B7DA9E364B63735900F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644FC">
                                      <w:t>2013 Annual Conference of the Higher Learning commission</w:t>
                                    </w:r>
                                  </w:sdtContent>
                                </w:sdt>
                              </w:p>
                              <w:p w:rsidR="00502667" w:rsidRDefault="009644FC">
                                <w:pPr>
                                  <w:pStyle w:val="Subtitle"/>
                                </w:pPr>
                                <w:r>
                                  <w:t>April 5-6, 2013</w:t>
                                </w:r>
                              </w:p>
                              <w:sdt>
                                <w:sdtPr>
                                  <w:alias w:val="Abstract"/>
                                  <w:id w:val="1812897548"/>
                                  <w:placeholder>
                                    <w:docPart w:val="7819972EA70C4624812A058C6746D60D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02667" w:rsidRDefault="008A6DF2">
                                    <w:pPr>
                                      <w:pStyle w:val="Abstract"/>
                                    </w:pPr>
                                    <w:r>
                                      <w:t>[You can add an abstract or other key statement here. An abstract is typically a short summary of the document content.]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27200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0;margin-top:0;width:7in;height:214.5pt;z-index:251659264;visibility:visible;mso-wrap-style:square;mso-width-percent:825;mso-height-percent:272;mso-top-percent:659;mso-wrap-distance-left:9pt;mso-wrap-distance-top:0;mso-wrap-distance-right:9pt;mso-wrap-distance-bottom:0;mso-position-horizontal:center;mso-position-horizontal-relative:page;mso-position-vertical-relative:page;mso-width-percent:825;mso-height-percent:272;mso-top-percent:6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" o:allowoverlap="f" filled="f" stroked="f" strokeweight=".5pt">
                    <v:textbox inset="0,0,0,0">
                      <w:txbxContent>
                        <w:p w:rsidR="00502667" w:rsidRDefault="001C428F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1790474242"/>
                              <w:placeholder>
                                <w:docPart w:val="0E0BA76259D44B7DA9E364B6373590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44FC">
                                <w:t>2013 Annual Conference of the Higher Learning commission</w:t>
                              </w:r>
                            </w:sdtContent>
                          </w:sdt>
                        </w:p>
                        <w:p w:rsidR="00502667" w:rsidRDefault="009644FC">
                          <w:pPr>
                            <w:pStyle w:val="Subtitle"/>
                          </w:pPr>
                          <w:r>
                            <w:t>April 5-6, 2013</w:t>
                          </w:r>
                        </w:p>
                        <w:sdt>
                          <w:sdtPr>
                            <w:alias w:val="Abstract"/>
                            <w:id w:val="1812897548"/>
                            <w:placeholder>
                              <w:docPart w:val="7819972EA70C4624812A058C6746D60D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502667" w:rsidRDefault="008A6DF2">
                              <w:pPr>
                                <w:pStyle w:val="Abstract"/>
                              </w:pPr>
                              <w:r>
                                <w:t>[You can add an abstract or other key statement here. An abstract is typically a short summary of the document content.]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6800</wp14:pctPosVOffset>
                    </wp:positionV>
                  </mc:Choice>
                  <mc:Fallback>
                    <wp:positionV relativeFrom="page">
                      <wp:posOffset>683895</wp:posOffset>
                    </wp:positionV>
                  </mc:Fallback>
                </mc:AlternateContent>
                <wp:extent cx="6400800" cy="5769864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" t="14187" r="7305" b="2346"/>
                        <a:stretch/>
                      </pic:blipFill>
                      <pic:spPr bwMode="auto">
                        <a:xfrm>
                          <a:off x="0" y="0"/>
                          <a:ext cx="6400800" cy="57698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667" w:rsidRDefault="00502667">
          <w:pPr>
            <w:rPr>
              <w:noProof/>
            </w:rPr>
          </w:pPr>
        </w:p>
        <w:p w:rsidR="00502667" w:rsidRDefault="008A6DF2">
          <w:r>
            <w:br w:type="page"/>
          </w:r>
        </w:p>
      </w:sdtContent>
    </w:sdt>
    <w:p w:rsidR="00502667" w:rsidRDefault="009644FC">
      <w:pPr>
        <w:rPr>
          <w:rFonts w:ascii="Times New Roman" w:hAnsi="Times New Roman" w:cs="Times New Roman"/>
          <w:sz w:val="24"/>
          <w:szCs w:val="24"/>
        </w:rPr>
      </w:pPr>
      <w:r w:rsidRPr="009644FC">
        <w:rPr>
          <w:rFonts w:ascii="Times New Roman" w:hAnsi="Times New Roman" w:cs="Times New Roman"/>
          <w:sz w:val="24"/>
          <w:szCs w:val="24"/>
        </w:rPr>
        <w:lastRenderedPageBreak/>
        <w:t>Report on Conference Attended</w:t>
      </w:r>
    </w:p>
    <w:p w:rsidR="00DB371D" w:rsidRPr="009644FC" w:rsidRDefault="001C428F" w:rsidP="00964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4FC">
        <w:rPr>
          <w:rFonts w:ascii="Times New Roman" w:hAnsi="Times New Roman" w:cs="Times New Roman"/>
          <w:sz w:val="24"/>
          <w:szCs w:val="24"/>
        </w:rPr>
        <w:t>First, I would like to thank O</w:t>
      </w:r>
      <w:r w:rsidR="009644FC">
        <w:rPr>
          <w:rFonts w:ascii="Times New Roman" w:hAnsi="Times New Roman" w:cs="Times New Roman"/>
          <w:sz w:val="24"/>
          <w:szCs w:val="24"/>
        </w:rPr>
        <w:t>live-</w:t>
      </w:r>
      <w:r w:rsidRPr="009644FC">
        <w:rPr>
          <w:rFonts w:ascii="Times New Roman" w:hAnsi="Times New Roman" w:cs="Times New Roman"/>
          <w:sz w:val="24"/>
          <w:szCs w:val="24"/>
        </w:rPr>
        <w:t>H</w:t>
      </w:r>
      <w:r w:rsidR="009644FC">
        <w:rPr>
          <w:rFonts w:ascii="Times New Roman" w:hAnsi="Times New Roman" w:cs="Times New Roman"/>
          <w:sz w:val="24"/>
          <w:szCs w:val="24"/>
        </w:rPr>
        <w:t xml:space="preserve">arvey </w:t>
      </w:r>
      <w:r w:rsidRPr="009644FC">
        <w:rPr>
          <w:rFonts w:ascii="Times New Roman" w:hAnsi="Times New Roman" w:cs="Times New Roman"/>
          <w:sz w:val="24"/>
          <w:szCs w:val="24"/>
        </w:rPr>
        <w:t>C</w:t>
      </w:r>
      <w:r w:rsidR="009644FC">
        <w:rPr>
          <w:rFonts w:ascii="Times New Roman" w:hAnsi="Times New Roman" w:cs="Times New Roman"/>
          <w:sz w:val="24"/>
          <w:szCs w:val="24"/>
        </w:rPr>
        <w:t>ollege</w:t>
      </w:r>
      <w:r w:rsidRPr="009644FC">
        <w:rPr>
          <w:rFonts w:ascii="Times New Roman" w:hAnsi="Times New Roman" w:cs="Times New Roman"/>
          <w:sz w:val="24"/>
          <w:szCs w:val="24"/>
        </w:rPr>
        <w:t xml:space="preserve"> administration for giving me the opportunity to attend the </w:t>
      </w:r>
      <w:r w:rsidR="009644FC">
        <w:rPr>
          <w:rFonts w:ascii="Times New Roman" w:hAnsi="Times New Roman" w:cs="Times New Roman"/>
          <w:sz w:val="24"/>
          <w:szCs w:val="24"/>
        </w:rPr>
        <w:t>2013</w:t>
      </w:r>
      <w:r w:rsidR="009644FC" w:rsidRPr="009644FC">
        <w:rPr>
          <w:rFonts w:ascii="Times New Roman" w:hAnsi="Times New Roman" w:cs="Times New Roman"/>
          <w:sz w:val="24"/>
          <w:szCs w:val="24"/>
        </w:rPr>
        <w:t>Annual C</w:t>
      </w:r>
      <w:r w:rsidR="009644FC">
        <w:rPr>
          <w:rFonts w:ascii="Times New Roman" w:hAnsi="Times New Roman" w:cs="Times New Roman"/>
          <w:sz w:val="24"/>
          <w:szCs w:val="24"/>
        </w:rPr>
        <w:t>onference</w:t>
      </w:r>
      <w:r w:rsidR="009644FC" w:rsidRPr="009644FC">
        <w:rPr>
          <w:rFonts w:ascii="Times New Roman" w:hAnsi="Times New Roman" w:cs="Times New Roman"/>
          <w:sz w:val="24"/>
          <w:szCs w:val="24"/>
        </w:rPr>
        <w:t xml:space="preserve"> </w:t>
      </w:r>
      <w:r w:rsidR="009644FC">
        <w:rPr>
          <w:rFonts w:ascii="Times New Roman" w:hAnsi="Times New Roman" w:cs="Times New Roman"/>
          <w:sz w:val="24"/>
          <w:szCs w:val="24"/>
        </w:rPr>
        <w:t xml:space="preserve">of the </w:t>
      </w:r>
      <w:r w:rsidRPr="009644FC">
        <w:rPr>
          <w:rFonts w:ascii="Times New Roman" w:hAnsi="Times New Roman" w:cs="Times New Roman"/>
          <w:sz w:val="24"/>
          <w:szCs w:val="24"/>
        </w:rPr>
        <w:t>H</w:t>
      </w:r>
      <w:r w:rsidR="009644FC">
        <w:rPr>
          <w:rFonts w:ascii="Times New Roman" w:hAnsi="Times New Roman" w:cs="Times New Roman"/>
          <w:sz w:val="24"/>
          <w:szCs w:val="24"/>
        </w:rPr>
        <w:t xml:space="preserve">igher </w:t>
      </w:r>
      <w:r w:rsidRPr="009644FC">
        <w:rPr>
          <w:rFonts w:ascii="Times New Roman" w:hAnsi="Times New Roman" w:cs="Times New Roman"/>
          <w:sz w:val="24"/>
          <w:szCs w:val="24"/>
        </w:rPr>
        <w:t>L</w:t>
      </w:r>
      <w:r w:rsidR="009644FC">
        <w:rPr>
          <w:rFonts w:ascii="Times New Roman" w:hAnsi="Times New Roman" w:cs="Times New Roman"/>
          <w:sz w:val="24"/>
          <w:szCs w:val="24"/>
        </w:rPr>
        <w:t>earning</w:t>
      </w:r>
      <w:r w:rsidR="00E61961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9644FC">
        <w:rPr>
          <w:rFonts w:ascii="Times New Roman" w:hAnsi="Times New Roman" w:cs="Times New Roman"/>
          <w:sz w:val="24"/>
          <w:szCs w:val="24"/>
        </w:rPr>
        <w:t xml:space="preserve">. </w:t>
      </w:r>
      <w:r w:rsidRPr="009644FC">
        <w:rPr>
          <w:rFonts w:ascii="Times New Roman" w:hAnsi="Times New Roman" w:cs="Times New Roman"/>
          <w:sz w:val="24"/>
          <w:szCs w:val="24"/>
        </w:rPr>
        <w:t>The conference sessions were very rewarding and gave me the opportunity to address many issues</w:t>
      </w:r>
      <w:r w:rsidR="009644FC">
        <w:rPr>
          <w:rFonts w:ascii="Times New Roman" w:hAnsi="Times New Roman" w:cs="Times New Roman"/>
          <w:sz w:val="24"/>
          <w:szCs w:val="24"/>
        </w:rPr>
        <w:t xml:space="preserve"> and concerns</w:t>
      </w:r>
      <w:r w:rsidRPr="009644FC">
        <w:rPr>
          <w:rFonts w:ascii="Times New Roman" w:hAnsi="Times New Roman" w:cs="Times New Roman"/>
          <w:sz w:val="24"/>
          <w:szCs w:val="24"/>
        </w:rPr>
        <w:t xml:space="preserve"> leading to O</w:t>
      </w:r>
      <w:r w:rsidR="009644FC">
        <w:rPr>
          <w:rFonts w:ascii="Times New Roman" w:hAnsi="Times New Roman" w:cs="Times New Roman"/>
          <w:sz w:val="24"/>
          <w:szCs w:val="24"/>
        </w:rPr>
        <w:t>live-</w:t>
      </w:r>
      <w:r w:rsidRPr="009644FC">
        <w:rPr>
          <w:rFonts w:ascii="Times New Roman" w:hAnsi="Times New Roman" w:cs="Times New Roman"/>
          <w:sz w:val="24"/>
          <w:szCs w:val="24"/>
        </w:rPr>
        <w:t>H</w:t>
      </w:r>
      <w:r w:rsidR="009644FC">
        <w:rPr>
          <w:rFonts w:ascii="Times New Roman" w:hAnsi="Times New Roman" w:cs="Times New Roman"/>
          <w:sz w:val="24"/>
          <w:szCs w:val="24"/>
        </w:rPr>
        <w:t xml:space="preserve">arvey </w:t>
      </w:r>
      <w:r w:rsidRPr="009644FC">
        <w:rPr>
          <w:rFonts w:ascii="Times New Roman" w:hAnsi="Times New Roman" w:cs="Times New Roman"/>
          <w:sz w:val="24"/>
          <w:szCs w:val="24"/>
        </w:rPr>
        <w:t>C</w:t>
      </w:r>
      <w:r w:rsidR="009644FC">
        <w:rPr>
          <w:rFonts w:ascii="Times New Roman" w:hAnsi="Times New Roman" w:cs="Times New Roman"/>
          <w:sz w:val="24"/>
          <w:szCs w:val="24"/>
        </w:rPr>
        <w:t>ollege</w:t>
      </w:r>
      <w:r w:rsidRPr="009644FC">
        <w:rPr>
          <w:rFonts w:ascii="Times New Roman" w:hAnsi="Times New Roman" w:cs="Times New Roman"/>
          <w:sz w:val="24"/>
          <w:szCs w:val="24"/>
        </w:rPr>
        <w:t xml:space="preserve"> reaffirmation of accreditation. </w:t>
      </w:r>
      <w:r w:rsidR="00E60CD7">
        <w:rPr>
          <w:rFonts w:ascii="Times New Roman" w:hAnsi="Times New Roman" w:cs="Times New Roman"/>
          <w:sz w:val="24"/>
          <w:szCs w:val="24"/>
        </w:rPr>
        <w:t>This was a great conference with a variety of resources.</w:t>
      </w:r>
    </w:p>
    <w:p w:rsidR="00E61961" w:rsidRDefault="00E61961">
      <w:pPr>
        <w:rPr>
          <w:rFonts w:ascii="Times New Roman" w:hAnsi="Times New Roman" w:cs="Times New Roman"/>
          <w:sz w:val="24"/>
          <w:szCs w:val="24"/>
        </w:rPr>
      </w:pPr>
    </w:p>
    <w:p w:rsidR="009644FC" w:rsidRPr="00E61961" w:rsidRDefault="009644FC">
      <w:pPr>
        <w:rPr>
          <w:rFonts w:ascii="Times New Roman" w:hAnsi="Times New Roman" w:cs="Times New Roman"/>
          <w:b/>
          <w:sz w:val="24"/>
          <w:szCs w:val="24"/>
        </w:rPr>
      </w:pPr>
      <w:r w:rsidRPr="00E61961">
        <w:rPr>
          <w:rFonts w:ascii="Times New Roman" w:hAnsi="Times New Roman" w:cs="Times New Roman"/>
          <w:b/>
          <w:sz w:val="24"/>
          <w:szCs w:val="24"/>
        </w:rPr>
        <w:t>Objectives for attending the conference:</w:t>
      </w:r>
    </w:p>
    <w:p w:rsidR="00DB371D" w:rsidRPr="009644FC" w:rsidRDefault="001C428F" w:rsidP="009644F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644FC">
        <w:rPr>
          <w:rFonts w:ascii="Times New Roman" w:hAnsi="Times New Roman" w:cs="Times New Roman"/>
          <w:sz w:val="24"/>
          <w:szCs w:val="24"/>
        </w:rPr>
        <w:t xml:space="preserve">To broaden my knowledge of </w:t>
      </w:r>
      <w:r w:rsidR="009644FC">
        <w:rPr>
          <w:rFonts w:ascii="Times New Roman" w:hAnsi="Times New Roman" w:cs="Times New Roman"/>
          <w:sz w:val="24"/>
          <w:szCs w:val="24"/>
        </w:rPr>
        <w:t xml:space="preserve">the </w:t>
      </w:r>
      <w:r w:rsidRPr="009644FC">
        <w:rPr>
          <w:rFonts w:ascii="Times New Roman" w:hAnsi="Times New Roman" w:cs="Times New Roman"/>
          <w:sz w:val="24"/>
          <w:szCs w:val="24"/>
        </w:rPr>
        <w:t xml:space="preserve">Open Pathway process. </w:t>
      </w:r>
    </w:p>
    <w:p w:rsidR="00DB371D" w:rsidRPr="009644FC" w:rsidRDefault="009644FC" w:rsidP="009644F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more information on the t</w:t>
      </w:r>
      <w:r w:rsidR="001C428F" w:rsidRPr="009644FC">
        <w:rPr>
          <w:rFonts w:ascii="Times New Roman" w:hAnsi="Times New Roman" w:cs="Times New Roman"/>
          <w:sz w:val="24"/>
          <w:szCs w:val="24"/>
        </w:rPr>
        <w:t>en-year Open Pathway Accreditation Cycle</w:t>
      </w:r>
    </w:p>
    <w:p w:rsidR="00DB371D" w:rsidRDefault="009644FC" w:rsidP="009644F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participate in conversations on the</w:t>
      </w:r>
      <w:r w:rsidR="001C428F" w:rsidRPr="009644FC">
        <w:rPr>
          <w:rFonts w:ascii="Times New Roman" w:hAnsi="Times New Roman" w:cs="Times New Roman"/>
          <w:sz w:val="24"/>
          <w:szCs w:val="24"/>
        </w:rPr>
        <w:t xml:space="preserve"> Assurance Review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9644FC" w:rsidRPr="00E61961" w:rsidRDefault="009644FC" w:rsidP="009644FC">
      <w:pPr>
        <w:rPr>
          <w:rFonts w:ascii="Times New Roman" w:hAnsi="Times New Roman" w:cs="Times New Roman"/>
          <w:b/>
          <w:sz w:val="24"/>
          <w:szCs w:val="24"/>
        </w:rPr>
      </w:pPr>
      <w:r w:rsidRPr="00E61961">
        <w:rPr>
          <w:rFonts w:ascii="Times New Roman" w:hAnsi="Times New Roman" w:cs="Times New Roman"/>
          <w:b/>
          <w:sz w:val="24"/>
          <w:szCs w:val="24"/>
        </w:rPr>
        <w:t>Some of the sessions attended:</w:t>
      </w:r>
    </w:p>
    <w:p w:rsidR="00DB371D" w:rsidRPr="009644FC" w:rsidRDefault="001C428F" w:rsidP="009644FC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4FC">
        <w:rPr>
          <w:rFonts w:ascii="Times New Roman" w:hAnsi="Times New Roman" w:cs="Times New Roman"/>
          <w:sz w:val="24"/>
          <w:szCs w:val="24"/>
        </w:rPr>
        <w:t>Open Pathway Track – The Assurance Review (Standard and Open Pathways)</w:t>
      </w:r>
    </w:p>
    <w:p w:rsidR="00DB371D" w:rsidRPr="009644FC" w:rsidRDefault="001C428F" w:rsidP="009644FC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4FC">
        <w:rPr>
          <w:rFonts w:ascii="Times New Roman" w:hAnsi="Times New Roman" w:cs="Times New Roman"/>
          <w:sz w:val="24"/>
          <w:szCs w:val="24"/>
        </w:rPr>
        <w:t>The New Criteria for Accreditation</w:t>
      </w:r>
    </w:p>
    <w:p w:rsidR="00DB371D" w:rsidRPr="009644FC" w:rsidRDefault="001C428F" w:rsidP="009644FC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4FC">
        <w:rPr>
          <w:rFonts w:ascii="Times New Roman" w:hAnsi="Times New Roman" w:cs="Times New Roman"/>
          <w:sz w:val="24"/>
          <w:szCs w:val="24"/>
        </w:rPr>
        <w:t>Using the Assurance System: Institutional Perspectives (Standard and Open Pathways)</w:t>
      </w:r>
    </w:p>
    <w:p w:rsidR="00DB371D" w:rsidRDefault="001C428F" w:rsidP="009644FC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4FC">
        <w:rPr>
          <w:rFonts w:ascii="Times New Roman" w:hAnsi="Times New Roman" w:cs="Times New Roman"/>
          <w:sz w:val="24"/>
          <w:szCs w:val="24"/>
        </w:rPr>
        <w:t>Open Pathway – The Quality Initiative: Notes from the Field</w:t>
      </w:r>
    </w:p>
    <w:p w:rsidR="009644FC" w:rsidRPr="009644FC" w:rsidRDefault="00E61961" w:rsidP="009644FC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morning session with our mentor</w:t>
      </w:r>
    </w:p>
    <w:p w:rsidR="009644FC" w:rsidRPr="00E61961" w:rsidRDefault="00E61961" w:rsidP="009644FC">
      <w:pPr>
        <w:rPr>
          <w:rFonts w:ascii="Times New Roman" w:hAnsi="Times New Roman" w:cs="Times New Roman"/>
          <w:b/>
          <w:sz w:val="24"/>
          <w:szCs w:val="24"/>
        </w:rPr>
      </w:pPr>
      <w:r w:rsidRPr="00E61961">
        <w:rPr>
          <w:rFonts w:ascii="Times New Roman" w:hAnsi="Times New Roman" w:cs="Times New Roman"/>
          <w:b/>
          <w:sz w:val="24"/>
          <w:szCs w:val="24"/>
        </w:rPr>
        <w:t>Recommendations/Ideas</w:t>
      </w:r>
    </w:p>
    <w:p w:rsidR="00E61961" w:rsidRDefault="00E60CD7" w:rsidP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me </w:t>
      </w:r>
      <w:r w:rsidR="00E61961">
        <w:rPr>
          <w:rFonts w:ascii="Times New Roman" w:hAnsi="Times New Roman" w:cs="Times New Roman"/>
          <w:sz w:val="24"/>
          <w:szCs w:val="24"/>
        </w:rPr>
        <w:t>the conference set a positive tone of collaborative initiatives for the college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91">
        <w:rPr>
          <w:rFonts w:ascii="Times New Roman" w:hAnsi="Times New Roman" w:cs="Times New Roman"/>
          <w:sz w:val="24"/>
          <w:szCs w:val="24"/>
        </w:rPr>
        <w:t>undertake and to continue work on engaging students and ways to consolidate student’s ability to have successful outcomes. Some thought:</w:t>
      </w:r>
    </w:p>
    <w:p w:rsidR="00DB371D" w:rsidRPr="00E61961" w:rsidRDefault="00E61961" w:rsidP="00E6196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428F" w:rsidRPr="00E61961">
        <w:rPr>
          <w:rFonts w:ascii="Times New Roman" w:hAnsi="Times New Roman" w:cs="Times New Roman"/>
          <w:sz w:val="24"/>
          <w:szCs w:val="24"/>
        </w:rPr>
        <w:t>reate a “learning culture using quality initiatives” to bring together faculty members and administrators to continue efforts to determine how to focus resources and energy to improve student learning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71D" w:rsidRPr="00E61961" w:rsidRDefault="001C428F" w:rsidP="00E6196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 xml:space="preserve">Open Pathway Quality Initiative </w:t>
      </w:r>
      <w:r w:rsidR="00E61961">
        <w:rPr>
          <w:rFonts w:ascii="Times New Roman" w:hAnsi="Times New Roman" w:cs="Times New Roman"/>
          <w:sz w:val="24"/>
          <w:szCs w:val="24"/>
        </w:rPr>
        <w:t>to</w:t>
      </w:r>
      <w:r w:rsidRPr="00E61961">
        <w:rPr>
          <w:rFonts w:ascii="Times New Roman" w:hAnsi="Times New Roman" w:cs="Times New Roman"/>
          <w:sz w:val="24"/>
          <w:szCs w:val="24"/>
        </w:rPr>
        <w:t xml:space="preserve"> provide for faculty and staff who are new to the process a more adaptable focus and becoming familiar. </w:t>
      </w:r>
    </w:p>
    <w:p w:rsidR="00E61961" w:rsidRDefault="00E61961" w:rsidP="009644FC">
      <w:pPr>
        <w:rPr>
          <w:rFonts w:ascii="Times New Roman" w:hAnsi="Times New Roman" w:cs="Times New Roman"/>
          <w:b/>
          <w:sz w:val="24"/>
          <w:szCs w:val="24"/>
        </w:rPr>
      </w:pPr>
      <w:r w:rsidRPr="00E60CD7">
        <w:rPr>
          <w:rFonts w:ascii="Times New Roman" w:hAnsi="Times New Roman" w:cs="Times New Roman"/>
          <w:b/>
          <w:sz w:val="24"/>
          <w:szCs w:val="24"/>
        </w:rPr>
        <w:lastRenderedPageBreak/>
        <w:t>What Does This Mean</w:t>
      </w:r>
    </w:p>
    <w:p w:rsidR="00E60CD7" w:rsidRPr="00E60CD7" w:rsidRDefault="00E60CD7" w:rsidP="009644FC">
      <w:pPr>
        <w:rPr>
          <w:rFonts w:ascii="Times New Roman" w:hAnsi="Times New Roman" w:cs="Times New Roman"/>
          <w:sz w:val="24"/>
          <w:szCs w:val="24"/>
        </w:rPr>
      </w:pPr>
      <w:r w:rsidRPr="00E60CD7">
        <w:rPr>
          <w:rFonts w:ascii="Times New Roman" w:hAnsi="Times New Roman" w:cs="Times New Roman"/>
          <w:sz w:val="24"/>
          <w:szCs w:val="24"/>
        </w:rPr>
        <w:t>The accreditation process is continuous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975291">
        <w:rPr>
          <w:rFonts w:ascii="Times New Roman" w:hAnsi="Times New Roman" w:cs="Times New Roman"/>
          <w:sz w:val="24"/>
          <w:szCs w:val="24"/>
        </w:rPr>
        <w:t>d the institution is in a good place to follow the events listed below: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OHC initial reaffirmation under PEAQ was schedule for 2020.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HLC changed pathways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OHC selected the Open Pathway in Fall 2012.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Year 3 of the cycle we may submit documents to “Evidence File.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The Assurance Review scheduled for year 4 is waived</w:t>
      </w:r>
    </w:p>
    <w:p w:rsidR="00DB371D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Year 5 – 9 submit do</w:t>
      </w:r>
      <w:r w:rsidR="00E61961">
        <w:rPr>
          <w:rFonts w:ascii="Times New Roman" w:hAnsi="Times New Roman" w:cs="Times New Roman"/>
          <w:sz w:val="24"/>
          <w:szCs w:val="24"/>
        </w:rPr>
        <w:t>cuments to the “Evidence File.”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Year 10 – Assurance Filing (Assurance Argument and Evidence File).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Federal Compliance Requirements</w:t>
      </w:r>
    </w:p>
    <w:p w:rsidR="00DB371D" w:rsidRPr="00E61961" w:rsidRDefault="001C428F" w:rsidP="00E6196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61961">
        <w:rPr>
          <w:rFonts w:ascii="Times New Roman" w:hAnsi="Times New Roman" w:cs="Times New Roman"/>
          <w:sz w:val="24"/>
          <w:szCs w:val="24"/>
        </w:rPr>
        <w:t>Assurance Review and Comprehensive Evaluation w/Site Visit</w:t>
      </w:r>
    </w:p>
    <w:p w:rsidR="00E61961" w:rsidRPr="009644FC" w:rsidRDefault="001C428F" w:rsidP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638810</wp:posOffset>
                </wp:positionV>
                <wp:extent cx="5991225" cy="409575"/>
                <wp:effectExtent l="38100" t="76200" r="85725" b="857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4095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30031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29.4pt;margin-top:50.3pt;width:471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" strokecolor="#748fa7 [3044]">
                <v:stroke startarrow="block" endarrow="block"/>
              </v:shape>
            </w:pict>
          </mc:Fallback>
        </mc:AlternateContent>
      </w:r>
    </w:p>
    <w:sectPr w:rsidR="00E61961" w:rsidRPr="009644FC">
      <w:headerReference w:type="default" r:id="rId13"/>
      <w:footerReference w:type="default" r:id="rId14"/>
      <w:pgSz w:w="12240" w:h="15840" w:code="1"/>
      <w:pgMar w:top="2520" w:right="1512" w:bottom="1800" w:left="1512" w:header="10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0" w:rsidRDefault="00A151C0">
      <w:pPr>
        <w:spacing w:after="0" w:line="240" w:lineRule="auto"/>
      </w:pPr>
      <w:r>
        <w:separator/>
      </w:r>
    </w:p>
  </w:endnote>
  <w:endnote w:type="continuationSeparator" w:id="0">
    <w:p w:rsidR="00A151C0" w:rsidRDefault="00A1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67" w:rsidRDefault="008A6DF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07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0" w:rsidRDefault="00A151C0">
      <w:pPr>
        <w:spacing w:after="0" w:line="240" w:lineRule="auto"/>
      </w:pPr>
      <w:r>
        <w:separator/>
      </w:r>
    </w:p>
  </w:footnote>
  <w:footnote w:type="continuationSeparator" w:id="0">
    <w:p w:rsidR="00A151C0" w:rsidRDefault="00A1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67" w:rsidRDefault="009644FC">
    <w:pPr>
      <w:pStyle w:val="HeaderShaded"/>
    </w:pPr>
    <w:r>
      <w:t xml:space="preserve">prof r. inwang, computer information systems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AnnualReport"/>
  </w:abstractNum>
  <w:abstractNum w:abstractNumId="11">
    <w:nsid w:val="101767F6"/>
    <w:multiLevelType w:val="hybridMultilevel"/>
    <w:tmpl w:val="29A27ECC"/>
    <w:lvl w:ilvl="0" w:tplc="C9D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3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87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6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D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F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0251CA0"/>
    <w:multiLevelType w:val="hybridMultilevel"/>
    <w:tmpl w:val="A1D4D71E"/>
    <w:lvl w:ilvl="0" w:tplc="481A9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3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2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4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A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9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156A3E"/>
    <w:multiLevelType w:val="hybridMultilevel"/>
    <w:tmpl w:val="0F84A3EC"/>
    <w:lvl w:ilvl="0" w:tplc="0D70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A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6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0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C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C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C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4E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F6A45"/>
    <w:multiLevelType w:val="multilevel"/>
    <w:tmpl w:val="30FED0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8">
    <w:nsid w:val="398A12AE"/>
    <w:multiLevelType w:val="hybridMultilevel"/>
    <w:tmpl w:val="BFF0DF38"/>
    <w:lvl w:ilvl="0" w:tplc="FB06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E6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3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00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6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4367C30"/>
    <w:multiLevelType w:val="hybridMultilevel"/>
    <w:tmpl w:val="089C8EA2"/>
    <w:lvl w:ilvl="0" w:tplc="60F63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6D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6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2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2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CE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5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67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643149"/>
    <w:multiLevelType w:val="hybridMultilevel"/>
    <w:tmpl w:val="16369AC2"/>
    <w:lvl w:ilvl="0" w:tplc="9186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4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A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6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E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6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A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17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1"/>
  </w:num>
  <w:num w:numId="25">
    <w:abstractNumId w:val="20"/>
  </w:num>
  <w:num w:numId="26">
    <w:abstractNumId w:val="12"/>
  </w:num>
  <w:num w:numId="27">
    <w:abstractNumId w:val="21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C"/>
    <w:rsid w:val="001C428F"/>
    <w:rsid w:val="00502667"/>
    <w:rsid w:val="005607EF"/>
    <w:rsid w:val="008A6DF2"/>
    <w:rsid w:val="009644FC"/>
    <w:rsid w:val="00975291"/>
    <w:rsid w:val="00A151C0"/>
    <w:rsid w:val="00DB371D"/>
    <w:rsid w:val="00E60CD7"/>
    <w:rsid w:val="00E61961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noProof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20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CompanyInfo">
    <w:name w:val="Company Info"/>
    <w:basedOn w:val="Normal"/>
    <w:uiPriority w:val="2"/>
    <w:qFormat/>
    <w:pPr>
      <w:spacing w:after="40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  <w:jc w:val="right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noProof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20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CompanyInfo">
    <w:name w:val="Company Info"/>
    <w:basedOn w:val="Normal"/>
    <w:uiPriority w:val="2"/>
    <w:qFormat/>
    <w:pPr>
      <w:spacing w:after="40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  <w:jc w:val="right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6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9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44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6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4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7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2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8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7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6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4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6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3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5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4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2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wang\AppData\Roaming\Microsoft\Templates\Annual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0BA76259D44B7DA9E364B63735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D091-24DE-44C8-BB19-7BB41E1BD193}"/>
      </w:docPartPr>
      <w:docPartBody>
        <w:p w:rsidR="007B1302" w:rsidRDefault="008C4B91">
          <w:pPr>
            <w:pStyle w:val="0E0BA76259D44B7DA9E364B63735900F"/>
          </w:pPr>
          <w:r>
            <w:t>Annual</w:t>
          </w:r>
          <w:r>
            <w:br/>
            <w:t>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02"/>
    <w:rsid w:val="007B1302"/>
    <w:rsid w:val="008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A4CC1D8F26491CBC1800518FCFF4CF">
    <w:name w:val="C7A4CC1D8F26491CBC1800518FCFF4CF"/>
  </w:style>
  <w:style w:type="paragraph" w:customStyle="1" w:styleId="14F4BAE2B2AD4AB7B67144904E1A7790">
    <w:name w:val="14F4BAE2B2AD4AB7B67144904E1A7790"/>
  </w:style>
  <w:style w:type="paragraph" w:customStyle="1" w:styleId="CABAF85F5DC242A4913269766BE84640">
    <w:name w:val="CABAF85F5DC242A4913269766BE84640"/>
  </w:style>
  <w:style w:type="paragraph" w:customStyle="1" w:styleId="DF3EE07324D1443DAB6C1FDB3FAB4976">
    <w:name w:val="DF3EE07324D1443DAB6C1FDB3FAB4976"/>
  </w:style>
  <w:style w:type="paragraph" w:customStyle="1" w:styleId="BB8FA24BF67C40C7ADFA9D7FDD178D70">
    <w:name w:val="BB8FA24BF67C40C7ADFA9D7FDD178D70"/>
  </w:style>
  <w:style w:type="paragraph" w:customStyle="1" w:styleId="DACEBA0CE7704F5BA0ED23E6DAD95353">
    <w:name w:val="DACEBA0CE7704F5BA0ED23E6DAD95353"/>
  </w:style>
  <w:style w:type="paragraph" w:customStyle="1" w:styleId="904E8238E7F941E3B3845FD369D00EFA">
    <w:name w:val="904E8238E7F941E3B3845FD369D00EFA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90B7C3AE01EE40849B8EFED5FF5396E4">
    <w:name w:val="90B7C3AE01EE40849B8EFED5FF5396E4"/>
  </w:style>
  <w:style w:type="paragraph" w:customStyle="1" w:styleId="57922BED13CB4861825056B8FCC1DF60">
    <w:name w:val="57922BED13CB4861825056B8FCC1DF60"/>
  </w:style>
  <w:style w:type="paragraph" w:customStyle="1" w:styleId="4035B9E118DB445B83648AF534BA7B85">
    <w:name w:val="4035B9E118DB445B83648AF534BA7B85"/>
  </w:style>
  <w:style w:type="paragraph" w:customStyle="1" w:styleId="C43D69CF7B854D289596AB2263F23A4C">
    <w:name w:val="C43D69CF7B854D289596AB2263F23A4C"/>
  </w:style>
  <w:style w:type="paragraph" w:customStyle="1" w:styleId="1D217FA73489431F9E24E898238E0FFC">
    <w:name w:val="1D217FA73489431F9E24E898238E0FFC"/>
  </w:style>
  <w:style w:type="paragraph" w:customStyle="1" w:styleId="BCEAB48E17AE4FCDA8631F474FEA8440">
    <w:name w:val="BCEAB48E17AE4FCDA8631F474FEA8440"/>
  </w:style>
  <w:style w:type="paragraph" w:customStyle="1" w:styleId="E4336E1B784B400887E2E0A091902BA5">
    <w:name w:val="E4336E1B784B400887E2E0A091902BA5"/>
  </w:style>
  <w:style w:type="paragraph" w:customStyle="1" w:styleId="4BDCF6049DAC4D4D852FE8AFD7DAE820">
    <w:name w:val="4BDCF6049DAC4D4D852FE8AFD7DAE820"/>
  </w:style>
  <w:style w:type="paragraph" w:customStyle="1" w:styleId="29F239239E96492F8A691E53775EC703">
    <w:name w:val="29F239239E96492F8A691E53775EC703"/>
  </w:style>
  <w:style w:type="paragraph" w:customStyle="1" w:styleId="0432471FCCFA4E46AA0A952F56E46769">
    <w:name w:val="0432471FCCFA4E46AA0A952F56E46769"/>
  </w:style>
  <w:style w:type="paragraph" w:customStyle="1" w:styleId="076F50540A84474CBFB083F34CDCCE05">
    <w:name w:val="076F50540A84474CBFB083F34CDCCE05"/>
  </w:style>
  <w:style w:type="paragraph" w:customStyle="1" w:styleId="7E17DB85C65D437BB4816D0BF031422E">
    <w:name w:val="7E17DB85C65D437BB4816D0BF031422E"/>
  </w:style>
  <w:style w:type="paragraph" w:customStyle="1" w:styleId="B3A8D0FDFE8A42C3AB60420FAAB46A22">
    <w:name w:val="B3A8D0FDFE8A42C3AB60420FAAB46A22"/>
  </w:style>
  <w:style w:type="paragraph" w:customStyle="1" w:styleId="9983FA83D68C485C967D0622D14039D4">
    <w:name w:val="9983FA83D68C485C967D0622D14039D4"/>
  </w:style>
  <w:style w:type="paragraph" w:customStyle="1" w:styleId="2DCECD032943413CB4149DBBF6B8A59F">
    <w:name w:val="2DCECD032943413CB4149DBBF6B8A59F"/>
  </w:style>
  <w:style w:type="paragraph" w:customStyle="1" w:styleId="2DD52ABAB57643A082D45B8CC4FDD1FE">
    <w:name w:val="2DD52ABAB57643A082D45B8CC4FDD1FE"/>
  </w:style>
  <w:style w:type="paragraph" w:customStyle="1" w:styleId="F3F8B738D7D5400EA3CED37FCDE07046">
    <w:name w:val="F3F8B738D7D5400EA3CED37FCDE07046"/>
  </w:style>
  <w:style w:type="paragraph" w:customStyle="1" w:styleId="0E0BA76259D44B7DA9E364B63735900F">
    <w:name w:val="0E0BA76259D44B7DA9E364B63735900F"/>
  </w:style>
  <w:style w:type="paragraph" w:customStyle="1" w:styleId="9B099D91A3E64D2DAE610EFA386C238C">
    <w:name w:val="9B099D91A3E64D2DAE610EFA386C238C"/>
  </w:style>
  <w:style w:type="paragraph" w:customStyle="1" w:styleId="7819972EA70C4624812A058C6746D60D">
    <w:name w:val="7819972EA70C4624812A058C6746D6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A4CC1D8F26491CBC1800518FCFF4CF">
    <w:name w:val="C7A4CC1D8F26491CBC1800518FCFF4CF"/>
  </w:style>
  <w:style w:type="paragraph" w:customStyle="1" w:styleId="14F4BAE2B2AD4AB7B67144904E1A7790">
    <w:name w:val="14F4BAE2B2AD4AB7B67144904E1A7790"/>
  </w:style>
  <w:style w:type="paragraph" w:customStyle="1" w:styleId="CABAF85F5DC242A4913269766BE84640">
    <w:name w:val="CABAF85F5DC242A4913269766BE84640"/>
  </w:style>
  <w:style w:type="paragraph" w:customStyle="1" w:styleId="DF3EE07324D1443DAB6C1FDB3FAB4976">
    <w:name w:val="DF3EE07324D1443DAB6C1FDB3FAB4976"/>
  </w:style>
  <w:style w:type="paragraph" w:customStyle="1" w:styleId="BB8FA24BF67C40C7ADFA9D7FDD178D70">
    <w:name w:val="BB8FA24BF67C40C7ADFA9D7FDD178D70"/>
  </w:style>
  <w:style w:type="paragraph" w:customStyle="1" w:styleId="DACEBA0CE7704F5BA0ED23E6DAD95353">
    <w:name w:val="DACEBA0CE7704F5BA0ED23E6DAD95353"/>
  </w:style>
  <w:style w:type="paragraph" w:customStyle="1" w:styleId="904E8238E7F941E3B3845FD369D00EFA">
    <w:name w:val="904E8238E7F941E3B3845FD369D00EFA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90B7C3AE01EE40849B8EFED5FF5396E4">
    <w:name w:val="90B7C3AE01EE40849B8EFED5FF5396E4"/>
  </w:style>
  <w:style w:type="paragraph" w:customStyle="1" w:styleId="57922BED13CB4861825056B8FCC1DF60">
    <w:name w:val="57922BED13CB4861825056B8FCC1DF60"/>
  </w:style>
  <w:style w:type="paragraph" w:customStyle="1" w:styleId="4035B9E118DB445B83648AF534BA7B85">
    <w:name w:val="4035B9E118DB445B83648AF534BA7B85"/>
  </w:style>
  <w:style w:type="paragraph" w:customStyle="1" w:styleId="C43D69CF7B854D289596AB2263F23A4C">
    <w:name w:val="C43D69CF7B854D289596AB2263F23A4C"/>
  </w:style>
  <w:style w:type="paragraph" w:customStyle="1" w:styleId="1D217FA73489431F9E24E898238E0FFC">
    <w:name w:val="1D217FA73489431F9E24E898238E0FFC"/>
  </w:style>
  <w:style w:type="paragraph" w:customStyle="1" w:styleId="BCEAB48E17AE4FCDA8631F474FEA8440">
    <w:name w:val="BCEAB48E17AE4FCDA8631F474FEA8440"/>
  </w:style>
  <w:style w:type="paragraph" w:customStyle="1" w:styleId="E4336E1B784B400887E2E0A091902BA5">
    <w:name w:val="E4336E1B784B400887E2E0A091902BA5"/>
  </w:style>
  <w:style w:type="paragraph" w:customStyle="1" w:styleId="4BDCF6049DAC4D4D852FE8AFD7DAE820">
    <w:name w:val="4BDCF6049DAC4D4D852FE8AFD7DAE820"/>
  </w:style>
  <w:style w:type="paragraph" w:customStyle="1" w:styleId="29F239239E96492F8A691E53775EC703">
    <w:name w:val="29F239239E96492F8A691E53775EC703"/>
  </w:style>
  <w:style w:type="paragraph" w:customStyle="1" w:styleId="0432471FCCFA4E46AA0A952F56E46769">
    <w:name w:val="0432471FCCFA4E46AA0A952F56E46769"/>
  </w:style>
  <w:style w:type="paragraph" w:customStyle="1" w:styleId="076F50540A84474CBFB083F34CDCCE05">
    <w:name w:val="076F50540A84474CBFB083F34CDCCE05"/>
  </w:style>
  <w:style w:type="paragraph" w:customStyle="1" w:styleId="7E17DB85C65D437BB4816D0BF031422E">
    <w:name w:val="7E17DB85C65D437BB4816D0BF031422E"/>
  </w:style>
  <w:style w:type="paragraph" w:customStyle="1" w:styleId="B3A8D0FDFE8A42C3AB60420FAAB46A22">
    <w:name w:val="B3A8D0FDFE8A42C3AB60420FAAB46A22"/>
  </w:style>
  <w:style w:type="paragraph" w:customStyle="1" w:styleId="9983FA83D68C485C967D0622D14039D4">
    <w:name w:val="9983FA83D68C485C967D0622D14039D4"/>
  </w:style>
  <w:style w:type="paragraph" w:customStyle="1" w:styleId="2DCECD032943413CB4149DBBF6B8A59F">
    <w:name w:val="2DCECD032943413CB4149DBBF6B8A59F"/>
  </w:style>
  <w:style w:type="paragraph" w:customStyle="1" w:styleId="2DD52ABAB57643A082D45B8CC4FDD1FE">
    <w:name w:val="2DD52ABAB57643A082D45B8CC4FDD1FE"/>
  </w:style>
  <w:style w:type="paragraph" w:customStyle="1" w:styleId="F3F8B738D7D5400EA3CED37FCDE07046">
    <w:name w:val="F3F8B738D7D5400EA3CED37FCDE07046"/>
  </w:style>
  <w:style w:type="paragraph" w:customStyle="1" w:styleId="0E0BA76259D44B7DA9E364B63735900F">
    <w:name w:val="0E0BA76259D44B7DA9E364B63735900F"/>
  </w:style>
  <w:style w:type="paragraph" w:customStyle="1" w:styleId="9B099D91A3E64D2DAE610EFA386C238C">
    <w:name w:val="9B099D91A3E64D2DAE610EFA386C238C"/>
  </w:style>
  <w:style w:type="paragraph" w:customStyle="1" w:styleId="7819972EA70C4624812A058C6746D60D">
    <w:name w:val="7819972EA70C4624812A058C6746D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838F9-8F44-4A08-936D-9D86C04F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Annual Conference of the Higher Learning commission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Annual Conference of the Higher Learning commission</dc:title>
  <dc:creator>Rosie inwang</dc:creator>
  <cp:lastModifiedBy>Elissa Tobin</cp:lastModifiedBy>
  <cp:revision>2</cp:revision>
  <cp:lastPrinted>2011-08-05T20:35:00Z</cp:lastPrinted>
  <dcterms:created xsi:type="dcterms:W3CDTF">2013-04-17T03:14:00Z</dcterms:created>
  <dcterms:modified xsi:type="dcterms:W3CDTF">2013-04-17T03:14:00Z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